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523" w:rsidRDefault="003A0523" w:rsidP="003A0523">
      <w:pPr>
        <w:ind w:firstLine="708"/>
        <w:jc w:val="both"/>
        <w:rPr>
          <w:color w:val="000000"/>
          <w:lang w:eastAsia="x-none"/>
        </w:rPr>
      </w:pPr>
    </w:p>
    <w:p w:rsidR="003A0523" w:rsidRDefault="003A0523" w:rsidP="003A0523">
      <w:pPr>
        <w:ind w:firstLine="708"/>
        <w:jc w:val="both"/>
        <w:rPr>
          <w:color w:val="000000"/>
          <w:lang w:eastAsia="x-none"/>
        </w:rPr>
      </w:pPr>
      <w:r>
        <w:rPr>
          <w:color w:val="000000"/>
          <w:lang w:eastAsia="x-none"/>
        </w:rPr>
        <w:t>VELİ ANKET GRAFİKLERİ</w:t>
      </w:r>
      <w:bookmarkStart w:id="0" w:name="_GoBack"/>
      <w:bookmarkEnd w:id="0"/>
    </w:p>
    <w:p w:rsidR="003A0523" w:rsidRPr="00370A36" w:rsidRDefault="003A0523" w:rsidP="003A0523">
      <w:pPr>
        <w:ind w:firstLine="708"/>
        <w:jc w:val="both"/>
        <w:rPr>
          <w:color w:val="000000"/>
          <w:lang w:eastAsia="x-none"/>
        </w:rPr>
      </w:pPr>
      <w:r w:rsidRPr="00E22E2C">
        <w:rPr>
          <w:noProof/>
        </w:rPr>
        <w:drawing>
          <wp:inline distT="0" distB="0" distL="0" distR="0">
            <wp:extent cx="4568190" cy="2739390"/>
            <wp:effectExtent l="0" t="0" r="3810" b="3810"/>
            <wp:docPr id="14" name="Grafik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A0523" w:rsidRPr="00370A36" w:rsidRDefault="003A0523" w:rsidP="003A0523">
      <w:pPr>
        <w:ind w:firstLine="708"/>
        <w:jc w:val="both"/>
        <w:rPr>
          <w:color w:val="000000"/>
          <w:lang w:eastAsia="x-none"/>
        </w:rPr>
      </w:pPr>
      <w:r>
        <w:rPr>
          <w:color w:val="000000"/>
          <w:lang w:eastAsia="x-none"/>
        </w:rPr>
        <w:t>Madde 1: İhtiyaç duyduğunda okul çalışanlarıyla rahatlıkla görüşebilmesi</w:t>
      </w:r>
    </w:p>
    <w:p w:rsidR="003A0523" w:rsidRDefault="003A0523" w:rsidP="003A0523">
      <w:pPr>
        <w:ind w:firstLine="708"/>
        <w:jc w:val="both"/>
        <w:rPr>
          <w:noProof/>
        </w:rPr>
      </w:pPr>
      <w:r w:rsidRPr="00E22E2C">
        <w:rPr>
          <w:noProof/>
        </w:rPr>
        <w:drawing>
          <wp:inline distT="0" distB="0" distL="0" distR="0">
            <wp:extent cx="4568190" cy="2739390"/>
            <wp:effectExtent l="0" t="0" r="3810" b="3810"/>
            <wp:docPr id="13" name="Grafik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A0523" w:rsidRDefault="003A0523" w:rsidP="003A0523">
      <w:pPr>
        <w:ind w:firstLine="708"/>
        <w:jc w:val="both"/>
        <w:rPr>
          <w:noProof/>
        </w:rPr>
      </w:pPr>
      <w:r>
        <w:rPr>
          <w:noProof/>
        </w:rPr>
        <w:t>Madde 2: Bizi ilgilendiren okul duyurularını zamanında öğreniyorum.</w:t>
      </w:r>
    </w:p>
    <w:p w:rsidR="003A0523" w:rsidRDefault="003A0523" w:rsidP="003A0523">
      <w:pPr>
        <w:ind w:firstLine="708"/>
        <w:jc w:val="both"/>
        <w:rPr>
          <w:noProof/>
        </w:rPr>
      </w:pPr>
    </w:p>
    <w:p w:rsidR="003A0523" w:rsidRDefault="003A0523" w:rsidP="003A0523">
      <w:pPr>
        <w:ind w:firstLine="708"/>
        <w:jc w:val="both"/>
        <w:rPr>
          <w:noProof/>
        </w:rPr>
      </w:pPr>
      <w:r w:rsidRPr="00E22E2C">
        <w:rPr>
          <w:noProof/>
        </w:rPr>
        <w:lastRenderedPageBreak/>
        <w:drawing>
          <wp:inline distT="0" distB="0" distL="0" distR="0">
            <wp:extent cx="5482590" cy="3549015"/>
            <wp:effectExtent l="0" t="0" r="3810" b="13335"/>
            <wp:docPr id="12" name="Grafik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0523" w:rsidRDefault="003A0523" w:rsidP="003A0523">
      <w:pPr>
        <w:ind w:firstLine="708"/>
        <w:jc w:val="both"/>
        <w:rPr>
          <w:noProof/>
        </w:rPr>
      </w:pPr>
      <w:r>
        <w:rPr>
          <w:noProof/>
        </w:rPr>
        <w:t xml:space="preserve">Madde3: öğrenci ilgili konularda okulda rehberlik hizmeti alabilmesi. </w:t>
      </w:r>
      <w:r w:rsidRPr="00370A36">
        <w:rPr>
          <w:noProof/>
          <w:color w:val="000000"/>
        </w:rPr>
        <w:drawing>
          <wp:inline distT="0" distB="0" distL="0" distR="0">
            <wp:extent cx="2752090" cy="182880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22E2C">
        <w:rPr>
          <w:noProof/>
        </w:rPr>
        <w:drawing>
          <wp:inline distT="0" distB="0" distL="0" distR="0">
            <wp:extent cx="4568190" cy="2739390"/>
            <wp:effectExtent l="0" t="0" r="3810" b="3810"/>
            <wp:docPr id="10" name="Grafi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0523" w:rsidRDefault="003A0523" w:rsidP="003A0523">
      <w:pPr>
        <w:ind w:firstLine="708"/>
        <w:jc w:val="both"/>
        <w:rPr>
          <w:noProof/>
        </w:rPr>
      </w:pPr>
      <w:r>
        <w:rPr>
          <w:noProof/>
        </w:rPr>
        <w:lastRenderedPageBreak/>
        <w:t>Madde 4: Okula ilettiğim istek ve şikayetlerimi dikkate alınıyor.</w:t>
      </w:r>
    </w:p>
    <w:p w:rsidR="003A0523" w:rsidRPr="00370A36" w:rsidRDefault="003A0523" w:rsidP="003A0523">
      <w:pPr>
        <w:ind w:firstLine="708"/>
        <w:jc w:val="both"/>
        <w:rPr>
          <w:color w:val="000000"/>
          <w:lang w:eastAsia="x-none"/>
        </w:rPr>
      </w:pPr>
    </w:p>
    <w:p w:rsidR="003A0523" w:rsidRDefault="003A0523" w:rsidP="003A0523">
      <w:pPr>
        <w:ind w:firstLine="708"/>
        <w:jc w:val="both"/>
        <w:rPr>
          <w:noProof/>
        </w:rPr>
      </w:pPr>
    </w:p>
    <w:p w:rsidR="003A0523" w:rsidRDefault="003A0523" w:rsidP="003A0523">
      <w:pPr>
        <w:ind w:firstLine="708"/>
        <w:jc w:val="both"/>
        <w:rPr>
          <w:noProof/>
        </w:rPr>
      </w:pPr>
    </w:p>
    <w:p w:rsidR="003A0523" w:rsidRDefault="003A0523" w:rsidP="003A0523">
      <w:pPr>
        <w:ind w:firstLine="708"/>
        <w:jc w:val="both"/>
        <w:rPr>
          <w:noProof/>
        </w:rPr>
      </w:pPr>
      <w:r w:rsidRPr="00E22E2C">
        <w:rPr>
          <w:noProof/>
        </w:rPr>
        <w:drawing>
          <wp:inline distT="0" distB="0" distL="0" distR="0">
            <wp:extent cx="4568190" cy="2739390"/>
            <wp:effectExtent l="0" t="0" r="3810" b="3810"/>
            <wp:docPr id="9" name="Grafik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523" w:rsidRPr="00370A36" w:rsidRDefault="003A0523" w:rsidP="003A0523">
      <w:pPr>
        <w:ind w:firstLine="708"/>
        <w:jc w:val="both"/>
        <w:rPr>
          <w:color w:val="000000"/>
          <w:lang w:eastAsia="x-none"/>
        </w:rPr>
      </w:pPr>
      <w:r>
        <w:rPr>
          <w:noProof/>
        </w:rPr>
        <w:t>Madde 5: öğretmenler yeniliğe açık olarak derslerin işlenişinde çeşitli yöntemler kullanılmaktadır.</w:t>
      </w:r>
    </w:p>
    <w:p w:rsidR="003A0523" w:rsidRDefault="003A0523" w:rsidP="003A0523">
      <w:pPr>
        <w:ind w:firstLine="708"/>
        <w:jc w:val="both"/>
        <w:rPr>
          <w:color w:val="FF0000"/>
          <w:lang w:eastAsia="x-none"/>
        </w:rPr>
      </w:pPr>
    </w:p>
    <w:p w:rsidR="003A0523" w:rsidRDefault="003A0523" w:rsidP="003A0523">
      <w:pPr>
        <w:ind w:firstLine="708"/>
        <w:jc w:val="both"/>
        <w:rPr>
          <w:noProof/>
        </w:rPr>
      </w:pPr>
      <w:r w:rsidRPr="00E22E2C">
        <w:rPr>
          <w:noProof/>
        </w:rPr>
        <w:drawing>
          <wp:inline distT="0" distB="0" distL="0" distR="0">
            <wp:extent cx="4568190" cy="2739390"/>
            <wp:effectExtent l="0" t="0" r="3810" b="3810"/>
            <wp:docPr id="8"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0523" w:rsidRDefault="003A0523" w:rsidP="003A0523">
      <w:pPr>
        <w:ind w:firstLine="708"/>
        <w:jc w:val="both"/>
        <w:rPr>
          <w:color w:val="FF0000"/>
          <w:lang w:eastAsia="x-none"/>
        </w:rPr>
      </w:pPr>
      <w:r>
        <w:rPr>
          <w:noProof/>
        </w:rPr>
        <w:t>Madde 6: okulda yabancı kişilere karşı güvenlik önlemleri alınmaktadır.</w:t>
      </w:r>
    </w:p>
    <w:p w:rsidR="003A0523" w:rsidRDefault="003A0523" w:rsidP="003A0523">
      <w:pPr>
        <w:ind w:firstLine="708"/>
        <w:jc w:val="both"/>
        <w:rPr>
          <w:color w:val="FF0000"/>
          <w:lang w:eastAsia="x-none"/>
        </w:rPr>
      </w:pPr>
    </w:p>
    <w:p w:rsidR="003A0523" w:rsidRDefault="003A0523" w:rsidP="003A0523">
      <w:pPr>
        <w:ind w:firstLine="708"/>
        <w:jc w:val="both"/>
        <w:rPr>
          <w:noProof/>
        </w:rPr>
      </w:pPr>
      <w:r w:rsidRPr="00E22E2C">
        <w:rPr>
          <w:noProof/>
        </w:rPr>
        <w:lastRenderedPageBreak/>
        <w:drawing>
          <wp:inline distT="0" distB="0" distL="0" distR="0">
            <wp:extent cx="4568190" cy="2739390"/>
            <wp:effectExtent l="0" t="0" r="3810" b="3810"/>
            <wp:docPr id="7" name="Grafi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0523" w:rsidRDefault="003A0523" w:rsidP="003A0523">
      <w:pPr>
        <w:ind w:firstLine="708"/>
        <w:jc w:val="both"/>
        <w:rPr>
          <w:color w:val="FF0000"/>
          <w:lang w:eastAsia="x-none"/>
        </w:rPr>
      </w:pPr>
      <w:r>
        <w:rPr>
          <w:noProof/>
        </w:rPr>
        <w:t>Madde 7 : okulda bizleri ilgilendiren kararlarda görüşlerimiz dikkate alınır.</w:t>
      </w:r>
    </w:p>
    <w:p w:rsidR="003A0523" w:rsidRDefault="003A0523" w:rsidP="003A0523">
      <w:pPr>
        <w:ind w:firstLine="708"/>
        <w:jc w:val="both"/>
        <w:rPr>
          <w:color w:val="FF0000"/>
          <w:lang w:eastAsia="x-none"/>
        </w:rPr>
      </w:pPr>
    </w:p>
    <w:p w:rsidR="003A0523" w:rsidRDefault="003A0523" w:rsidP="003A0523">
      <w:pPr>
        <w:ind w:firstLine="708"/>
        <w:jc w:val="both"/>
        <w:rPr>
          <w:noProof/>
        </w:rPr>
      </w:pPr>
      <w:r w:rsidRPr="00E22E2C">
        <w:rPr>
          <w:noProof/>
        </w:rPr>
        <w:drawing>
          <wp:inline distT="0" distB="0" distL="0" distR="0">
            <wp:extent cx="4568190" cy="2739390"/>
            <wp:effectExtent l="0" t="0" r="3810" b="3810"/>
            <wp:docPr id="6"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A0523" w:rsidRDefault="003A0523" w:rsidP="003A0523">
      <w:pPr>
        <w:ind w:firstLine="708"/>
        <w:jc w:val="both"/>
        <w:rPr>
          <w:color w:val="FF0000"/>
          <w:lang w:eastAsia="x-none"/>
        </w:rPr>
      </w:pPr>
      <w:r>
        <w:rPr>
          <w:noProof/>
        </w:rPr>
        <w:t>Madde 8: e –okul veli bilgilendirme sistemi ile okulun internet sayfasını düzenli olarak takip ediyorum.</w:t>
      </w:r>
    </w:p>
    <w:p w:rsidR="003A0523" w:rsidRDefault="003A0523" w:rsidP="003A0523">
      <w:pPr>
        <w:ind w:firstLine="708"/>
        <w:jc w:val="both"/>
        <w:rPr>
          <w:noProof/>
        </w:rPr>
      </w:pPr>
      <w:r w:rsidRPr="00E22E2C">
        <w:rPr>
          <w:noProof/>
        </w:rPr>
        <w:lastRenderedPageBreak/>
        <w:drawing>
          <wp:inline distT="0" distB="0" distL="0" distR="0">
            <wp:extent cx="4277360" cy="2717165"/>
            <wp:effectExtent l="0" t="0" r="8890" b="6985"/>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0523" w:rsidRDefault="003A0523" w:rsidP="003A0523">
      <w:pPr>
        <w:ind w:firstLine="708"/>
        <w:jc w:val="both"/>
        <w:rPr>
          <w:color w:val="FF0000"/>
          <w:lang w:eastAsia="x-none"/>
        </w:rPr>
      </w:pPr>
      <w:r>
        <w:rPr>
          <w:noProof/>
        </w:rPr>
        <w:t>Madde 9: çocuğumun okulunu sevdiği ve öğretmenleriyle iyi anlaştığını düşünüyorum.</w:t>
      </w:r>
    </w:p>
    <w:p w:rsidR="003A0523" w:rsidRDefault="003A0523" w:rsidP="003A0523">
      <w:pPr>
        <w:ind w:firstLine="708"/>
        <w:jc w:val="both"/>
        <w:rPr>
          <w:noProof/>
        </w:rPr>
      </w:pPr>
      <w:r w:rsidRPr="00E22E2C">
        <w:rPr>
          <w:noProof/>
        </w:rPr>
        <w:drawing>
          <wp:inline distT="0" distB="0" distL="0" distR="0">
            <wp:extent cx="4568190" cy="2739390"/>
            <wp:effectExtent l="0" t="0" r="3810" b="3810"/>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A0523" w:rsidRDefault="003A0523" w:rsidP="003A0523">
      <w:pPr>
        <w:ind w:firstLine="708"/>
        <w:jc w:val="both"/>
        <w:rPr>
          <w:color w:val="FF0000"/>
          <w:lang w:eastAsia="x-none"/>
        </w:rPr>
      </w:pPr>
      <w:r>
        <w:rPr>
          <w:noProof/>
        </w:rPr>
        <w:t>Madde 10 : Okul , teknik araç ve gereç yönünden yeterli donanıma sahiptir.</w:t>
      </w:r>
    </w:p>
    <w:p w:rsidR="003A0523" w:rsidRDefault="003A0523" w:rsidP="003A0523">
      <w:pPr>
        <w:ind w:firstLine="708"/>
        <w:jc w:val="both"/>
        <w:rPr>
          <w:noProof/>
        </w:rPr>
      </w:pPr>
      <w:r w:rsidRPr="00E22E2C">
        <w:rPr>
          <w:noProof/>
        </w:rPr>
        <w:lastRenderedPageBreak/>
        <w:drawing>
          <wp:inline distT="0" distB="0" distL="0" distR="0">
            <wp:extent cx="4568190" cy="2739390"/>
            <wp:effectExtent l="0" t="0" r="3810" b="3810"/>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0523" w:rsidRDefault="003A0523" w:rsidP="003A0523">
      <w:pPr>
        <w:ind w:firstLine="708"/>
        <w:jc w:val="both"/>
        <w:rPr>
          <w:noProof/>
        </w:rPr>
      </w:pPr>
      <w:r>
        <w:rPr>
          <w:noProof/>
        </w:rPr>
        <w:t>Madde 11 : okul her zaman temiz ve bakımlıdır.</w:t>
      </w:r>
    </w:p>
    <w:p w:rsidR="003A0523" w:rsidRDefault="003A0523" w:rsidP="003A0523">
      <w:pPr>
        <w:ind w:firstLine="708"/>
        <w:jc w:val="both"/>
        <w:rPr>
          <w:noProof/>
        </w:rPr>
      </w:pPr>
      <w:r w:rsidRPr="00E22E2C">
        <w:rPr>
          <w:noProof/>
        </w:rPr>
        <w:drawing>
          <wp:inline distT="0" distB="0" distL="0" distR="0">
            <wp:extent cx="4568190" cy="2739390"/>
            <wp:effectExtent l="0" t="0" r="3810" b="3810"/>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A0523" w:rsidRDefault="003A0523" w:rsidP="003A0523">
      <w:pPr>
        <w:ind w:firstLine="708"/>
        <w:jc w:val="both"/>
        <w:rPr>
          <w:noProof/>
        </w:rPr>
      </w:pPr>
      <w:r>
        <w:rPr>
          <w:noProof/>
        </w:rPr>
        <w:t>Madde 12: okulun binası ve diğer fiziki mekanlar yeterlidir.</w:t>
      </w:r>
    </w:p>
    <w:p w:rsidR="003A0523" w:rsidRDefault="003A0523" w:rsidP="003A0523">
      <w:pPr>
        <w:ind w:firstLine="708"/>
        <w:jc w:val="both"/>
        <w:rPr>
          <w:noProof/>
        </w:rPr>
      </w:pPr>
      <w:r w:rsidRPr="00E22E2C">
        <w:rPr>
          <w:noProof/>
        </w:rPr>
        <w:lastRenderedPageBreak/>
        <w:drawing>
          <wp:inline distT="0" distB="0" distL="0" distR="0">
            <wp:extent cx="4568190" cy="2739390"/>
            <wp:effectExtent l="0" t="0" r="3810" b="3810"/>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A0523" w:rsidRDefault="003A0523" w:rsidP="003A0523">
      <w:pPr>
        <w:ind w:firstLine="708"/>
        <w:jc w:val="both"/>
        <w:rPr>
          <w:noProof/>
        </w:rPr>
      </w:pPr>
      <w:r>
        <w:rPr>
          <w:noProof/>
        </w:rPr>
        <w:t>Madde 13: okulumuzda yeterli miktarda sanatsal ve kültürel faaliyetler düzenlenmektedir.</w:t>
      </w:r>
    </w:p>
    <w:p w:rsidR="003A0523" w:rsidRDefault="003A0523" w:rsidP="003A0523">
      <w:pPr>
        <w:ind w:firstLine="708"/>
      </w:pPr>
      <w:r>
        <w:rPr>
          <w:color w:val="000000"/>
        </w:rPr>
        <w:t>Ankette yer alan açık uçlu sorularda ise ankete katılan velilerimiz okulun olumlu ve olumsuz yönlerini yazdılar. Genel olarak okulun olumlu yönlerine okul öğretmenleri, okul idaresi, öğretmenlere rahatça ulaşabilme ve öğrencimle ilgilendirilme olarak belirtilmiştir. Okulun olumsuz yönlerine ise; ulaşımın zorluğu, okulun köyün tepesine yapılması, okulun fiziki şartları, okulun boyaya ihtiyacının olması, sınıflara çatıdan su akması olarak belirtmişlerdir.</w:t>
      </w:r>
    </w:p>
    <w:p w:rsidR="005C61C2" w:rsidRDefault="00243538"/>
    <w:sectPr w:rsidR="005C61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538" w:rsidRDefault="00243538" w:rsidP="003A0523">
      <w:pPr>
        <w:spacing w:after="0" w:line="240" w:lineRule="auto"/>
      </w:pPr>
      <w:r>
        <w:separator/>
      </w:r>
    </w:p>
  </w:endnote>
  <w:endnote w:type="continuationSeparator" w:id="0">
    <w:p w:rsidR="00243538" w:rsidRDefault="00243538" w:rsidP="003A0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538" w:rsidRDefault="00243538" w:rsidP="003A0523">
      <w:pPr>
        <w:spacing w:after="0" w:line="240" w:lineRule="auto"/>
      </w:pPr>
      <w:r>
        <w:separator/>
      </w:r>
    </w:p>
  </w:footnote>
  <w:footnote w:type="continuationSeparator" w:id="0">
    <w:p w:rsidR="00243538" w:rsidRDefault="00243538" w:rsidP="003A05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D4"/>
    <w:rsid w:val="000F656A"/>
    <w:rsid w:val="001722D4"/>
    <w:rsid w:val="00243538"/>
    <w:rsid w:val="003A0523"/>
    <w:rsid w:val="00797D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8D239"/>
  <w15:chartTrackingRefBased/>
  <w15:docId w15:val="{E26999DA-B29A-4E29-80A6-FA85FE058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523"/>
    <w:pPr>
      <w:spacing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A052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0523"/>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3A052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0523"/>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ettings" Target="settings.xml"/><Relationship Id="rId16" Type="http://schemas.openxmlformats.org/officeDocument/2006/relationships/chart" Target="charts/chart1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chart" Target="charts/chart14.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pc\Desktop\veli.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pc\Desktop\veli.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pc\Desktop\veli.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C:\Users\pc\Desktop\veli.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pc\Desktop\veli.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pc\Desktop\veli.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pc\Desktop\veli.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pc\Desktop\veli.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pc\Desktop\veli.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pc\Desktop\veli.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pc\Desktop\veli.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pc\Desktop\veli.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pc\Desktop\vel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1.madde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0AB-4496-A951-5FE32751EDC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0AB-4496-A951-5FE32751EDC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0AB-4496-A951-5FE32751EDC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0AB-4496-A951-5FE32751EDC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0AB-4496-A951-5FE32751EDC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1</c:v>
                </c:pt>
                <c:pt idx="1">
                  <c:v>1</c:v>
                </c:pt>
                <c:pt idx="2">
                  <c:v>0</c:v>
                </c:pt>
                <c:pt idx="3">
                  <c:v>1</c:v>
                </c:pt>
                <c:pt idx="4">
                  <c:v>1</c:v>
                </c:pt>
              </c:numCache>
            </c:numRef>
          </c:val>
          <c:extLst>
            <c:ext xmlns:c16="http://schemas.microsoft.com/office/drawing/2014/chart" uri="{C3380CC4-5D6E-409C-BE32-E72D297353CC}">
              <c16:uniqueId val="{0000000A-B0AB-4496-A951-5FE32751EDC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9.madde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C06-4163-9A9E-1D4CB6F0F2A6}"/>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C06-4163-9A9E-1D4CB6F0F2A6}"/>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C06-4163-9A9E-1D4CB6F0F2A6}"/>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C06-4163-9A9E-1D4CB6F0F2A6}"/>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C06-4163-9A9E-1D4CB6F0F2A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14</c:v>
                </c:pt>
                <c:pt idx="1">
                  <c:v>5</c:v>
                </c:pt>
                <c:pt idx="2">
                  <c:v>0</c:v>
                </c:pt>
                <c:pt idx="3">
                  <c:v>1</c:v>
                </c:pt>
                <c:pt idx="4">
                  <c:v>0</c:v>
                </c:pt>
              </c:numCache>
            </c:numRef>
          </c:val>
          <c:extLst>
            <c:ext xmlns:c16="http://schemas.microsoft.com/office/drawing/2014/chart" uri="{C3380CC4-5D6E-409C-BE32-E72D297353CC}">
              <c16:uniqueId val="{0000000A-5C06-4163-9A9E-1D4CB6F0F2A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10.madde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8F0-4E14-9C03-B422F3C77447}"/>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8F0-4E14-9C03-B422F3C77447}"/>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8F0-4E14-9C03-B422F3C77447}"/>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8F0-4E14-9C03-B422F3C77447}"/>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8F0-4E14-9C03-B422F3C7744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1</c:v>
                </c:pt>
                <c:pt idx="1">
                  <c:v>5</c:v>
                </c:pt>
                <c:pt idx="2">
                  <c:v>1</c:v>
                </c:pt>
                <c:pt idx="3">
                  <c:v>8</c:v>
                </c:pt>
                <c:pt idx="4">
                  <c:v>4</c:v>
                </c:pt>
              </c:numCache>
            </c:numRef>
          </c:val>
          <c:extLst>
            <c:ext xmlns:c16="http://schemas.microsoft.com/office/drawing/2014/chart" uri="{C3380CC4-5D6E-409C-BE32-E72D297353CC}">
              <c16:uniqueId val="{0000000A-88F0-4E14-9C03-B422F3C7744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11.madde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69F2-4A33-A320-F473827B002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69F2-4A33-A320-F473827B002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69F2-4A33-A320-F473827B002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69F2-4A33-A320-F473827B002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69F2-4A33-A320-F473827B002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4</c:v>
                </c:pt>
                <c:pt idx="1">
                  <c:v>3</c:v>
                </c:pt>
                <c:pt idx="2">
                  <c:v>2</c:v>
                </c:pt>
                <c:pt idx="3">
                  <c:v>4</c:v>
                </c:pt>
                <c:pt idx="4">
                  <c:v>7</c:v>
                </c:pt>
              </c:numCache>
            </c:numRef>
          </c:val>
          <c:extLst>
            <c:ext xmlns:c16="http://schemas.microsoft.com/office/drawing/2014/chart" uri="{C3380CC4-5D6E-409C-BE32-E72D297353CC}">
              <c16:uniqueId val="{0000000A-69F2-4A33-A320-F473827B002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12.madde</c:v>
                </c:pt>
              </c:strCache>
            </c:strRef>
          </c:tx>
          <c:dPt>
            <c:idx val="0"/>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2F0-44D7-BF14-8C5F3D5DB86A}"/>
              </c:ext>
            </c:extLst>
          </c:dPt>
          <c:dPt>
            <c:idx val="1"/>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2F0-44D7-BF14-8C5F3D5DB86A}"/>
              </c:ext>
            </c:extLst>
          </c:dPt>
          <c:dPt>
            <c:idx val="2"/>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2F0-44D7-BF14-8C5F3D5DB86A}"/>
              </c:ext>
            </c:extLst>
          </c:dPt>
          <c:dPt>
            <c:idx val="3"/>
            <c:bubble3D val="0"/>
            <c:spPr>
              <a:solidFill>
                <a:schemeClr val="accent2">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2F0-44D7-BF14-8C5F3D5DB86A}"/>
              </c:ext>
            </c:extLst>
          </c:dPt>
          <c:dPt>
            <c:idx val="4"/>
            <c:bubble3D val="0"/>
            <c:spPr>
              <a:solidFill>
                <a:schemeClr val="accent4">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2F0-44D7-BF14-8C5F3D5DB86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4</c:v>
                </c:pt>
                <c:pt idx="1">
                  <c:v>3</c:v>
                </c:pt>
                <c:pt idx="2">
                  <c:v>5</c:v>
                </c:pt>
                <c:pt idx="3">
                  <c:v>0</c:v>
                </c:pt>
                <c:pt idx="4">
                  <c:v>7</c:v>
                </c:pt>
              </c:numCache>
            </c:numRef>
          </c:val>
          <c:extLst>
            <c:ext xmlns:c16="http://schemas.microsoft.com/office/drawing/2014/chart" uri="{C3380CC4-5D6E-409C-BE32-E72D297353CC}">
              <c16:uniqueId val="{0000000A-F2F0-44D7-BF14-8C5F3D5DB86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13.madde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509-4B0C-A2DA-40EED0F4E43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509-4B0C-A2DA-40EED0F4E43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509-4B0C-A2DA-40EED0F4E43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509-4B0C-A2DA-40EED0F4E43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1509-4B0C-A2DA-40EED0F4E4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5</c:v>
                </c:pt>
                <c:pt idx="1">
                  <c:v>7</c:v>
                </c:pt>
                <c:pt idx="2">
                  <c:v>3</c:v>
                </c:pt>
                <c:pt idx="3">
                  <c:v>2</c:v>
                </c:pt>
                <c:pt idx="4">
                  <c:v>3</c:v>
                </c:pt>
              </c:numCache>
            </c:numRef>
          </c:val>
          <c:extLst>
            <c:ext xmlns:c16="http://schemas.microsoft.com/office/drawing/2014/chart" uri="{C3380CC4-5D6E-409C-BE32-E72D297353CC}">
              <c16:uniqueId val="{0000000A-1509-4B0C-A2DA-40EED0F4E43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2.madde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6CE-4CB5-8AF5-36B3984490B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6CE-4CB5-8AF5-36B3984490B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6CE-4CB5-8AF5-36B3984490B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6CE-4CB5-8AF5-36B3984490BE}"/>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6CE-4CB5-8AF5-36B3984490B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8</c:v>
                </c:pt>
                <c:pt idx="1">
                  <c:v>8</c:v>
                </c:pt>
                <c:pt idx="2">
                  <c:v>0</c:v>
                </c:pt>
                <c:pt idx="3">
                  <c:v>5</c:v>
                </c:pt>
                <c:pt idx="4">
                  <c:v>0</c:v>
                </c:pt>
              </c:numCache>
            </c:numRef>
          </c:val>
          <c:extLst>
            <c:ext xmlns:c16="http://schemas.microsoft.com/office/drawing/2014/chart" uri="{C3380CC4-5D6E-409C-BE32-E72D297353CC}">
              <c16:uniqueId val="{0000000A-86CE-4CB5-8AF5-36B3984490B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0.35047265966754154"/>
          <c:y val="0.15782407407407409"/>
          <c:w val="0.36016601049868768"/>
          <c:h val="0.60027668416447943"/>
        </c:manualLayout>
      </c:layout>
      <c:pieChart>
        <c:varyColors val="1"/>
        <c:ser>
          <c:idx val="0"/>
          <c:order val="0"/>
          <c:tx>
            <c:strRef>
              <c:f>Sayfa1!$A$2</c:f>
              <c:strCache>
                <c:ptCount val="1"/>
                <c:pt idx="0">
                  <c:v>3.madde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59E-4E18-AF2E-87F044CEB9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59E-4E18-AF2E-87F044CEB9F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59E-4E18-AF2E-87F044CEB9F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59E-4E18-AF2E-87F044CEB9F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59E-4E18-AF2E-87F044CEB9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4</c:v>
                </c:pt>
                <c:pt idx="1">
                  <c:v>8</c:v>
                </c:pt>
                <c:pt idx="2">
                  <c:v>1</c:v>
                </c:pt>
                <c:pt idx="3">
                  <c:v>1</c:v>
                </c:pt>
                <c:pt idx="4">
                  <c:v>6</c:v>
                </c:pt>
              </c:numCache>
            </c:numRef>
          </c:val>
          <c:extLst>
            <c:ext xmlns:c16="http://schemas.microsoft.com/office/drawing/2014/chart" uri="{C3380CC4-5D6E-409C-BE32-E72D297353CC}">
              <c16:uniqueId val="{0000000A-C59E-4E18-AF2E-87F044CEB9F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9568345323741004E-2"/>
          <c:y val="6.043956043956044E-2"/>
          <c:w val="0.92805755395683454"/>
          <c:h val="0.89010989010989006"/>
        </c:manualLayout>
      </c:layout>
      <c:barChart>
        <c:barDir val="col"/>
        <c:grouping val="clustered"/>
        <c:varyColors val="0"/>
        <c:dLbls>
          <c:showLegendKey val="0"/>
          <c:showVal val="0"/>
          <c:showCatName val="0"/>
          <c:showSerName val="0"/>
          <c:showPercent val="0"/>
          <c:showBubbleSize val="0"/>
        </c:dLbls>
        <c:gapWidth val="150"/>
        <c:axId val="1560035263"/>
        <c:axId val="1"/>
      </c:barChart>
      <c:catAx>
        <c:axId val="1560035263"/>
        <c:scaling>
          <c:orientation val="minMax"/>
        </c:scaling>
        <c:delete val="0"/>
        <c:axPos val="b"/>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tr-TR"/>
          </a:p>
        </c:txPr>
        <c:crossAx val="1"/>
        <c:crosses val="autoZero"/>
        <c:auto val="1"/>
        <c:lblAlgn val="ctr"/>
        <c:lblOffset val="100"/>
        <c:tickMarkSkip val="1"/>
        <c:noMultiLvlLbl val="0"/>
      </c:catAx>
      <c:valAx>
        <c:axId val="1"/>
        <c:scaling>
          <c:orientation val="minMax"/>
        </c:scaling>
        <c:delete val="0"/>
        <c:axPos val="l"/>
        <c:majorTickMark val="cross"/>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tr-TR"/>
          </a:p>
        </c:txPr>
        <c:crossAx val="1560035263"/>
        <c:crosses val="autoZero"/>
        <c:crossBetween val="between"/>
      </c:valAx>
      <c:spPr>
        <a:noFill/>
        <a:ln w="25400">
          <a:noFill/>
        </a:ln>
      </c:spPr>
    </c:plotArea>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tr-T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4.madde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3BB-4872-B69A-08914510F05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3BB-4872-B69A-08914510F05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3BB-4872-B69A-08914510F05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3BB-4872-B69A-08914510F05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3BB-4872-B69A-08914510F05C}"/>
              </c:ext>
            </c:extLst>
          </c:dPt>
          <c:dLbls>
            <c:dLbl>
              <c:idx val="2"/>
              <c:layout>
                <c:manualLayout>
                  <c:x val="7.3241251093613249E-2"/>
                  <c:y val="5.4892825896762906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A3BB-4872-B69A-08914510F05C}"/>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6</c:v>
                </c:pt>
                <c:pt idx="1">
                  <c:v>10</c:v>
                </c:pt>
                <c:pt idx="2">
                  <c:v>1</c:v>
                </c:pt>
                <c:pt idx="3">
                  <c:v>0</c:v>
                </c:pt>
                <c:pt idx="4">
                  <c:v>3</c:v>
                </c:pt>
              </c:numCache>
            </c:numRef>
          </c:val>
          <c:extLst>
            <c:ext xmlns:c16="http://schemas.microsoft.com/office/drawing/2014/chart" uri="{C3380CC4-5D6E-409C-BE32-E72D297353CC}">
              <c16:uniqueId val="{0000000A-A3BB-4872-B69A-08914510F05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5.madde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936-446A-B819-AB6FE5ADCC3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936-446A-B819-AB6FE5ADCC3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936-446A-B819-AB6FE5ADCC3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936-446A-B819-AB6FE5ADCC3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936-446A-B819-AB6FE5ADCC3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8</c:v>
                </c:pt>
                <c:pt idx="1">
                  <c:v>8</c:v>
                </c:pt>
                <c:pt idx="2">
                  <c:v>1</c:v>
                </c:pt>
                <c:pt idx="3">
                  <c:v>3</c:v>
                </c:pt>
                <c:pt idx="4">
                  <c:v>0</c:v>
                </c:pt>
              </c:numCache>
            </c:numRef>
          </c:val>
          <c:extLst>
            <c:ext xmlns:c16="http://schemas.microsoft.com/office/drawing/2014/chart" uri="{C3380CC4-5D6E-409C-BE32-E72D297353CC}">
              <c16:uniqueId val="{0000000A-7936-446A-B819-AB6FE5ADCC3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6.madde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F538-4940-9FBB-EECF55D7A320}"/>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F538-4940-9FBB-EECF55D7A320}"/>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F538-4940-9FBB-EECF55D7A320}"/>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F538-4940-9FBB-EECF55D7A320}"/>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F538-4940-9FBB-EECF55D7A32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7</c:v>
                </c:pt>
                <c:pt idx="1">
                  <c:v>5</c:v>
                </c:pt>
                <c:pt idx="2">
                  <c:v>1</c:v>
                </c:pt>
                <c:pt idx="3">
                  <c:v>2</c:v>
                </c:pt>
                <c:pt idx="4">
                  <c:v>6</c:v>
                </c:pt>
              </c:numCache>
            </c:numRef>
          </c:val>
          <c:extLst>
            <c:ext xmlns:c16="http://schemas.microsoft.com/office/drawing/2014/chart" uri="{C3380CC4-5D6E-409C-BE32-E72D297353CC}">
              <c16:uniqueId val="{0000000A-F538-4940-9FBB-EECF55D7A32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7.madde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A90F-4B9E-B8E7-E7F3797F397B}"/>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A90F-4B9E-B8E7-E7F3797F397B}"/>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A90F-4B9E-B8E7-E7F3797F397B}"/>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A90F-4B9E-B8E7-E7F3797F397B}"/>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A90F-4B9E-B8E7-E7F3797F397B}"/>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6</c:v>
                </c:pt>
                <c:pt idx="1">
                  <c:v>8</c:v>
                </c:pt>
                <c:pt idx="2">
                  <c:v>0</c:v>
                </c:pt>
                <c:pt idx="3">
                  <c:v>2</c:v>
                </c:pt>
                <c:pt idx="4">
                  <c:v>3</c:v>
                </c:pt>
              </c:numCache>
            </c:numRef>
          </c:val>
          <c:extLst>
            <c:ext xmlns:c16="http://schemas.microsoft.com/office/drawing/2014/chart" uri="{C3380CC4-5D6E-409C-BE32-E72D297353CC}">
              <c16:uniqueId val="{0000000A-A90F-4B9E-B8E7-E7F3797F397B}"/>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tr-TR"/>
        </a:p>
      </c:txPr>
    </c:title>
    <c:autoTitleDeleted val="0"/>
    <c:plotArea>
      <c:layout/>
      <c:pieChart>
        <c:varyColors val="1"/>
        <c:ser>
          <c:idx val="0"/>
          <c:order val="0"/>
          <c:tx>
            <c:strRef>
              <c:f>Sayfa1!$A$2</c:f>
              <c:strCache>
                <c:ptCount val="1"/>
                <c:pt idx="0">
                  <c:v>8.madde</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C6F-4319-BC20-AA6B9B733582}"/>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C6F-4319-BC20-AA6B9B733582}"/>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C6F-4319-BC20-AA6B9B733582}"/>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C6F-4319-BC20-AA6B9B733582}"/>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C6F-4319-BC20-AA6B9B73358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tr-TR"/>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Sayfa1!$B$1:$F$1</c:f>
              <c:strCache>
                <c:ptCount val="5"/>
                <c:pt idx="0">
                  <c:v>Kesinlikle Katılıyorum</c:v>
                </c:pt>
                <c:pt idx="1">
                  <c:v>Katılıyorum</c:v>
                </c:pt>
                <c:pt idx="2">
                  <c:v>Kararsızım</c:v>
                </c:pt>
                <c:pt idx="3">
                  <c:v>Kısmen Katılıyorum</c:v>
                </c:pt>
                <c:pt idx="4">
                  <c:v>Katılmıyorum</c:v>
                </c:pt>
              </c:strCache>
            </c:strRef>
          </c:cat>
          <c:val>
            <c:numRef>
              <c:f>Sayfa1!$B$2:$F$2</c:f>
              <c:numCache>
                <c:formatCode>General</c:formatCode>
                <c:ptCount val="5"/>
                <c:pt idx="0">
                  <c:v>5</c:v>
                </c:pt>
                <c:pt idx="1">
                  <c:v>6</c:v>
                </c:pt>
                <c:pt idx="2">
                  <c:v>0</c:v>
                </c:pt>
                <c:pt idx="3">
                  <c:v>4</c:v>
                </c:pt>
                <c:pt idx="4">
                  <c:v>3</c:v>
                </c:pt>
              </c:numCache>
            </c:numRef>
          </c:val>
          <c:extLst>
            <c:ext xmlns:c16="http://schemas.microsoft.com/office/drawing/2014/chart" uri="{C3380CC4-5D6E-409C-BE32-E72D297353CC}">
              <c16:uniqueId val="{0000000A-4C6F-4319-BC20-AA6B9B73358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7</Pages>
  <Words>224</Words>
  <Characters>1279</Characters>
  <Application>Microsoft Office Word</Application>
  <DocSecurity>0</DocSecurity>
  <Lines>10</Lines>
  <Paragraphs>2</Paragraphs>
  <ScaleCrop>false</ScaleCrop>
  <Company>Silentall Unattended Installer</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2024-04-22T06:54:00Z</dcterms:created>
  <dcterms:modified xsi:type="dcterms:W3CDTF">2024-04-22T06:55:00Z</dcterms:modified>
</cp:coreProperties>
</file>